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CAD" w:rsidRDefault="00795CAD" w:rsidP="00795CAD">
      <w:pPr>
        <w:pStyle w:val="Default"/>
      </w:pPr>
    </w:p>
    <w:p w:rsidR="00795CAD" w:rsidRPr="00CF4996" w:rsidRDefault="00795CAD" w:rsidP="00CF4996">
      <w:pPr>
        <w:pStyle w:val="NoSpacing"/>
        <w:ind w:right="-720"/>
        <w:jc w:val="center"/>
        <w:rPr>
          <w:rFonts w:ascii="Arial" w:hAnsi="Arial" w:cs="Arial"/>
          <w:color w:val="013366"/>
          <w:sz w:val="20"/>
          <w:szCs w:val="20"/>
        </w:rPr>
      </w:pPr>
      <w:r w:rsidRPr="00CF4996">
        <w:rPr>
          <w:rFonts w:ascii="Arial" w:hAnsi="Arial" w:cs="Arial"/>
          <w:noProof/>
          <w:color w:val="013366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6AC44D2" wp14:editId="19D8D25B">
            <wp:simplePos x="0" y="0"/>
            <wp:positionH relativeFrom="column">
              <wp:posOffset>5022904</wp:posOffset>
            </wp:positionH>
            <wp:positionV relativeFrom="paragraph">
              <wp:posOffset>6985</wp:posOffset>
            </wp:positionV>
            <wp:extent cx="880745" cy="7334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996">
        <w:rPr>
          <w:rFonts w:ascii="Arial" w:hAnsi="Arial" w:cs="Arial"/>
          <w:noProof/>
          <w:color w:val="013366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E0AAB07" wp14:editId="6A4FE755">
            <wp:simplePos x="0" y="0"/>
            <wp:positionH relativeFrom="column">
              <wp:posOffset>-467995</wp:posOffset>
            </wp:positionH>
            <wp:positionV relativeFrom="paragraph">
              <wp:posOffset>6985</wp:posOffset>
            </wp:positionV>
            <wp:extent cx="2135505" cy="6604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4996">
        <w:rPr>
          <w:rFonts w:ascii="Arial" w:hAnsi="Arial" w:cs="Arial"/>
          <w:color w:val="013366"/>
          <w:sz w:val="20"/>
          <w:szCs w:val="20"/>
        </w:rPr>
        <w:t>South Central Public Health District</w:t>
      </w:r>
    </w:p>
    <w:p w:rsidR="00795CAD" w:rsidRPr="00CF4996" w:rsidRDefault="00795CAD" w:rsidP="00CF4996">
      <w:pPr>
        <w:pStyle w:val="NoSpacing"/>
        <w:ind w:right="-720"/>
        <w:jc w:val="center"/>
        <w:rPr>
          <w:rFonts w:ascii="Arial" w:hAnsi="Arial" w:cs="Arial"/>
          <w:color w:val="013366"/>
          <w:sz w:val="20"/>
          <w:szCs w:val="20"/>
        </w:rPr>
      </w:pPr>
      <w:r w:rsidRPr="00CF4996">
        <w:rPr>
          <w:rFonts w:ascii="Arial" w:hAnsi="Arial" w:cs="Arial"/>
          <w:color w:val="013366"/>
          <w:sz w:val="20"/>
          <w:szCs w:val="20"/>
        </w:rPr>
        <w:t>1020 Washington Street North</w:t>
      </w:r>
    </w:p>
    <w:p w:rsidR="00795CAD" w:rsidRPr="00CF4996" w:rsidRDefault="00795CAD" w:rsidP="00CF4996">
      <w:pPr>
        <w:pStyle w:val="NoSpacing"/>
        <w:ind w:right="-720"/>
        <w:jc w:val="center"/>
        <w:rPr>
          <w:rFonts w:ascii="Arial" w:hAnsi="Arial" w:cs="Arial"/>
          <w:color w:val="013366"/>
          <w:sz w:val="20"/>
          <w:szCs w:val="20"/>
        </w:rPr>
      </w:pPr>
      <w:r w:rsidRPr="00CF4996">
        <w:rPr>
          <w:rFonts w:ascii="Arial" w:hAnsi="Arial" w:cs="Arial"/>
          <w:color w:val="013366"/>
          <w:sz w:val="20"/>
          <w:szCs w:val="20"/>
        </w:rPr>
        <w:t>Twin Falls, ID 83301</w:t>
      </w:r>
    </w:p>
    <w:p w:rsidR="00795CAD" w:rsidRPr="00CF4996" w:rsidRDefault="00795CAD" w:rsidP="00CF4996">
      <w:pPr>
        <w:pStyle w:val="NoSpacing"/>
        <w:ind w:right="-720"/>
        <w:jc w:val="center"/>
        <w:rPr>
          <w:rFonts w:ascii="Arial" w:hAnsi="Arial" w:cs="Arial"/>
          <w:color w:val="013366"/>
          <w:sz w:val="20"/>
          <w:szCs w:val="20"/>
        </w:rPr>
      </w:pPr>
      <w:r w:rsidRPr="00CF4996">
        <w:rPr>
          <w:rFonts w:ascii="Arial" w:hAnsi="Arial" w:cs="Arial"/>
          <w:color w:val="013366"/>
          <w:sz w:val="20"/>
          <w:szCs w:val="20"/>
        </w:rPr>
        <w:t>866-710-9775</w:t>
      </w:r>
    </w:p>
    <w:p w:rsidR="00795CAD" w:rsidRPr="00CF4996" w:rsidRDefault="00795CAD" w:rsidP="00CF4996">
      <w:pPr>
        <w:pStyle w:val="NoSpacing"/>
        <w:ind w:right="-720"/>
        <w:jc w:val="center"/>
        <w:rPr>
          <w:rFonts w:ascii="Arial" w:hAnsi="Arial" w:cs="Arial"/>
          <w:color w:val="013366"/>
          <w:sz w:val="20"/>
          <w:szCs w:val="20"/>
        </w:rPr>
      </w:pPr>
      <w:r w:rsidRPr="00CF4996">
        <w:rPr>
          <w:rFonts w:ascii="Arial" w:hAnsi="Arial" w:cs="Arial"/>
          <w:color w:val="013366"/>
          <w:sz w:val="20"/>
          <w:szCs w:val="20"/>
        </w:rPr>
        <w:t>www.phd5.idaho.gov</w:t>
      </w:r>
    </w:p>
    <w:p w:rsidR="00795CAD" w:rsidRDefault="00795CAD">
      <w:pPr>
        <w:rPr>
          <w:rFonts w:ascii="Times New Roman" w:hAnsi="Times New Roman" w:cs="Times New Roman"/>
          <w:color w:val="000000"/>
        </w:rPr>
      </w:pPr>
    </w:p>
    <w:p w:rsidR="003B5536" w:rsidRPr="004729A1" w:rsidRDefault="00C23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April 2</w:t>
      </w:r>
      <w:r w:rsidR="0010396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B5536" w:rsidRPr="004729A1"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="00103969">
        <w:rPr>
          <w:rFonts w:ascii="Times New Roman" w:hAnsi="Times New Roman" w:cs="Times New Roman"/>
          <w:color w:val="000000"/>
          <w:sz w:val="24"/>
          <w:szCs w:val="24"/>
        </w:rPr>
        <w:t>22</w:t>
      </w:r>
    </w:p>
    <w:p w:rsidR="00D01795" w:rsidRDefault="00795CAD" w:rsidP="00795CAD">
      <w:pPr>
        <w:pStyle w:val="Default"/>
        <w:rPr>
          <w:b/>
          <w:bCs/>
        </w:rPr>
      </w:pPr>
      <w:r w:rsidRPr="004729A1">
        <w:rPr>
          <w:b/>
          <w:bCs/>
        </w:rPr>
        <w:t>FOR IMMEDIATE RELEASE</w:t>
      </w:r>
    </w:p>
    <w:p w:rsidR="004E69D5" w:rsidRPr="004729A1" w:rsidRDefault="00FB03A8" w:rsidP="00795CAD">
      <w:pPr>
        <w:pStyle w:val="Default"/>
        <w:rPr>
          <w:b/>
          <w:bCs/>
        </w:rPr>
      </w:pPr>
      <w:r w:rsidRPr="00FB03A8">
        <w:rPr>
          <w:bCs/>
        </w:rPr>
        <w:t xml:space="preserve">Contact: Brianna Bodily, Public Information </w:t>
      </w:r>
      <w:r w:rsidR="00DB58D9">
        <w:rPr>
          <w:bCs/>
        </w:rPr>
        <w:t>Officer, bbodily@phd5.idaho.gov</w:t>
      </w:r>
    </w:p>
    <w:p w:rsidR="00795CAD" w:rsidRPr="004729A1" w:rsidRDefault="00795CAD" w:rsidP="00795CAD">
      <w:pPr>
        <w:pStyle w:val="Default"/>
        <w:rPr>
          <w:sz w:val="22"/>
          <w:szCs w:val="22"/>
        </w:rPr>
      </w:pPr>
    </w:p>
    <w:p w:rsidR="00DB58D9" w:rsidRPr="00DB58D9" w:rsidRDefault="00DB58D9" w:rsidP="00DB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58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National Prescription Drug Take Back Day </w:t>
      </w:r>
    </w:p>
    <w:p w:rsidR="00DB58D9" w:rsidRPr="00DB58D9" w:rsidRDefault="00DB58D9" w:rsidP="00DB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h</w:t>
      </w:r>
      <w:r w:rsidRPr="00DB58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eld April 30</w:t>
      </w:r>
      <w:r w:rsidRPr="00DB58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th</w:t>
      </w:r>
      <w:r w:rsidRPr="00DB58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at 4 locations in the Magic Valley</w:t>
      </w:r>
    </w:p>
    <w:p w:rsidR="00DB58D9" w:rsidRPr="00DB58D9" w:rsidRDefault="00BB140B" w:rsidP="00DB58D9">
      <w:pPr>
        <w:spacing w:after="0"/>
        <w:rPr>
          <w:rFonts w:ascii="Times New Roman" w:eastAsia="Times New Roman" w:hAnsi="Times New Roman" w:cs="Times New Roman"/>
          <w:sz w:val="28"/>
        </w:rPr>
      </w:pPr>
      <w:r w:rsidRPr="00DB58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B58D9" w:rsidRPr="00DB58D9" w:rsidRDefault="00DB58D9" w:rsidP="00DB58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58D9" w:rsidRDefault="00DB58D9" w:rsidP="00DB58D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B58D9">
        <w:rPr>
          <w:rFonts w:ascii="Times New Roman" w:eastAsia="Times New Roman" w:hAnsi="Times New Roman" w:cs="Times New Roman"/>
          <w:b/>
          <w:color w:val="000000"/>
          <w:sz w:val="24"/>
        </w:rPr>
        <w:t>South Central Idaho</w:t>
      </w:r>
      <w:r w:rsidRPr="00DB58D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Pr="00DB58D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12">
        <w:rPr>
          <w:rFonts w:ascii="Times New Roman" w:eastAsia="Arial" w:hAnsi="Times New Roman" w:cs="Times New Roman"/>
          <w:sz w:val="24"/>
          <w:szCs w:val="24"/>
        </w:rPr>
        <w:t xml:space="preserve">On April </w:t>
      </w:r>
      <w:r>
        <w:rPr>
          <w:rFonts w:ascii="Times New Roman" w:eastAsia="Arial" w:hAnsi="Times New Roman" w:cs="Times New Roman"/>
          <w:sz w:val="24"/>
          <w:szCs w:val="24"/>
        </w:rPr>
        <w:t>30</w:t>
      </w:r>
      <w:r w:rsidRPr="009E3112">
        <w:rPr>
          <w:rFonts w:ascii="Times New Roman" w:eastAsia="Arial" w:hAnsi="Times New Roman" w:cs="Times New Roman"/>
          <w:sz w:val="24"/>
          <w:szCs w:val="24"/>
        </w:rPr>
        <w:t xml:space="preserve">th, </w:t>
      </w:r>
      <w:r w:rsidR="00D37C86">
        <w:rPr>
          <w:rFonts w:ascii="Times New Roman" w:eastAsia="Arial" w:hAnsi="Times New Roman" w:cs="Times New Roman"/>
          <w:sz w:val="24"/>
          <w:szCs w:val="24"/>
        </w:rPr>
        <w:t>local organizations are working together</w:t>
      </w:r>
      <w:r w:rsidRPr="009E3112">
        <w:rPr>
          <w:rFonts w:ascii="Times New Roman" w:eastAsia="Arial" w:hAnsi="Times New Roman" w:cs="Times New Roman"/>
          <w:sz w:val="24"/>
          <w:szCs w:val="24"/>
        </w:rPr>
        <w:t xml:space="preserve"> to host a local Take Back Day collection </w:t>
      </w:r>
      <w:r>
        <w:rPr>
          <w:rFonts w:ascii="Times New Roman" w:eastAsia="Arial" w:hAnsi="Times New Roman" w:cs="Times New Roman"/>
          <w:sz w:val="24"/>
          <w:szCs w:val="24"/>
        </w:rPr>
        <w:t xml:space="preserve">event </w:t>
      </w:r>
      <w:r w:rsidR="00E2514D">
        <w:rPr>
          <w:rFonts w:ascii="Times New Roman" w:eastAsia="Arial" w:hAnsi="Times New Roman" w:cs="Times New Roman"/>
          <w:sz w:val="24"/>
          <w:szCs w:val="24"/>
        </w:rPr>
        <w:t xml:space="preserve">from 10 a.m. to 2 p.m. </w:t>
      </w:r>
      <w:r>
        <w:rPr>
          <w:rFonts w:ascii="Times New Roman" w:eastAsia="Arial" w:hAnsi="Times New Roman" w:cs="Times New Roman"/>
          <w:sz w:val="24"/>
          <w:szCs w:val="24"/>
        </w:rPr>
        <w:t xml:space="preserve">in the following </w:t>
      </w:r>
      <w:r w:rsidR="00317673">
        <w:rPr>
          <w:rFonts w:ascii="Times New Roman" w:eastAsia="Arial" w:hAnsi="Times New Roman" w:cs="Times New Roman"/>
          <w:sz w:val="24"/>
          <w:szCs w:val="24"/>
        </w:rPr>
        <w:t>locations</w:t>
      </w:r>
      <w:r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:rsidR="00DB58D9" w:rsidRDefault="00DB58D9" w:rsidP="00DB58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B58D9" w:rsidRDefault="00DB58D9" w:rsidP="00DB58D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B58D9">
        <w:rPr>
          <w:rFonts w:ascii="Times New Roman" w:eastAsia="Times New Roman" w:hAnsi="Times New Roman" w:cs="Times New Roman"/>
          <w:sz w:val="24"/>
        </w:rPr>
        <w:t xml:space="preserve">Twin Falls </w:t>
      </w:r>
      <w:r w:rsidRPr="00DB58D9">
        <w:rPr>
          <w:rFonts w:ascii="Times New Roman" w:eastAsia="Times New Roman" w:hAnsi="Times New Roman" w:cs="Times New Roman"/>
          <w:color w:val="000000"/>
          <w:sz w:val="24"/>
        </w:rPr>
        <w:t xml:space="preserve">at </w:t>
      </w:r>
      <w:r w:rsidRPr="00DB58D9">
        <w:rPr>
          <w:rFonts w:ascii="Times New Roman" w:eastAsia="Times New Roman" w:hAnsi="Times New Roman" w:cs="Times New Roman"/>
          <w:sz w:val="24"/>
        </w:rPr>
        <w:t>Lynwood Shopping Center (1203 Filer Ave E, Twin Falls, ID 83301)</w:t>
      </w:r>
    </w:p>
    <w:p w:rsidR="00DB58D9" w:rsidRDefault="00DB58D9" w:rsidP="00DB58D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B58D9">
        <w:rPr>
          <w:rFonts w:ascii="Times New Roman" w:eastAsia="Times New Roman" w:hAnsi="Times New Roman" w:cs="Times New Roman"/>
          <w:sz w:val="24"/>
        </w:rPr>
        <w:t>Gooding at Walker Center (605 11</w:t>
      </w:r>
      <w:r w:rsidRPr="00DB58D9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Pr="00DB58D9">
        <w:rPr>
          <w:rFonts w:ascii="Times New Roman" w:eastAsia="Times New Roman" w:hAnsi="Times New Roman" w:cs="Times New Roman"/>
          <w:sz w:val="24"/>
        </w:rPr>
        <w:t xml:space="preserve"> E, Gooding)</w:t>
      </w:r>
    </w:p>
    <w:p w:rsidR="00DB58D9" w:rsidRDefault="00DB58D9" w:rsidP="00DB58D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B58D9">
        <w:rPr>
          <w:rFonts w:ascii="Times New Roman" w:eastAsia="Times New Roman" w:hAnsi="Times New Roman" w:cs="Times New Roman"/>
          <w:sz w:val="24"/>
        </w:rPr>
        <w:t>Burley at Smith’s (937 East Main St, Burley)</w:t>
      </w:r>
    </w:p>
    <w:p w:rsidR="00DB58D9" w:rsidRPr="00D37C86" w:rsidRDefault="00DB58D9" w:rsidP="00DB58D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B58D9">
        <w:rPr>
          <w:rFonts w:ascii="Times New Roman" w:eastAsia="Times New Roman" w:hAnsi="Times New Roman" w:cs="Times New Roman"/>
          <w:sz w:val="24"/>
        </w:rPr>
        <w:t>Hailey at Blaine County Community Campus (1050 Fox Acres Rd, Hailey)</w:t>
      </w:r>
    </w:p>
    <w:p w:rsidR="00DB58D9" w:rsidRPr="00DB58D9" w:rsidRDefault="00DB58D9" w:rsidP="00DB58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58D9" w:rsidRDefault="00DB58D9" w:rsidP="00DB58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B58D9">
        <w:rPr>
          <w:rFonts w:ascii="Times New Roman" w:eastAsia="Times New Roman" w:hAnsi="Times New Roman" w:cs="Times New Roman"/>
          <w:color w:val="000000"/>
          <w:sz w:val="24"/>
        </w:rPr>
        <w:t>The event will allow community members to safely and securely dispose of any unused or expired prescriptions and help prevent drug misuse in our state.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B58D9">
        <w:rPr>
          <w:rFonts w:ascii="Times New Roman" w:eastAsia="Times New Roman" w:hAnsi="Times New Roman" w:cs="Times New Roman"/>
          <w:color w:val="000000"/>
          <w:sz w:val="24"/>
        </w:rPr>
        <w:t xml:space="preserve">All prescription drugs will be accepted, as well as over-the-counter medications, vitamins, and veterinary medications. Take Back drop-offs will also accept vape pens, cartridges, or other e-cigarette devices (without the batteries in the device). </w:t>
      </w:r>
      <w:r w:rsidRPr="00DB58D9">
        <w:rPr>
          <w:rFonts w:ascii="Times New Roman" w:eastAsia="Times New Roman" w:hAnsi="Times New Roman" w:cs="Times New Roman"/>
          <w:b/>
          <w:bCs/>
          <w:color w:val="000000"/>
          <w:sz w:val="24"/>
        </w:rPr>
        <w:t>Needles will not be accepted.</w:t>
      </w:r>
    </w:p>
    <w:p w:rsidR="00D37C86" w:rsidRDefault="00D37C86" w:rsidP="00DB58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7C86" w:rsidRPr="00DB58D9" w:rsidRDefault="00D37C86" w:rsidP="00DB58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To make the events possible, </w:t>
      </w:r>
      <w:bookmarkStart w:id="0" w:name="_GoBack"/>
      <w:bookmarkEnd w:id="0"/>
      <w:r w:rsidRPr="009E3112">
        <w:rPr>
          <w:rFonts w:ascii="Times New Roman" w:eastAsia="Arial" w:hAnsi="Times New Roman" w:cs="Times New Roman"/>
          <w:sz w:val="24"/>
          <w:szCs w:val="24"/>
        </w:rPr>
        <w:t xml:space="preserve">South Central Public Health District (SCPHD) is partnering with the </w:t>
      </w:r>
      <w:r w:rsidRPr="00D37C86">
        <w:rPr>
          <w:rFonts w:ascii="Times New Roman" w:eastAsia="Arial" w:hAnsi="Times New Roman" w:cs="Times New Roman"/>
          <w:sz w:val="24"/>
          <w:szCs w:val="24"/>
        </w:rPr>
        <w:t xml:space="preserve">Drug Enforcement Administration (DEA), the Twin Falls County Sheriff’s office, the Twin Falls County Treatment and Recovery Clinic, the Gooding Sheriff’s office, Walker Center, the Cassia County Sheriff’s office, </w:t>
      </w:r>
      <w:proofErr w:type="spellStart"/>
      <w:r w:rsidRPr="00D37C86">
        <w:rPr>
          <w:rFonts w:ascii="Times New Roman" w:eastAsia="Arial" w:hAnsi="Times New Roman" w:cs="Times New Roman"/>
          <w:sz w:val="24"/>
          <w:szCs w:val="24"/>
        </w:rPr>
        <w:t>Wienhoff</w:t>
      </w:r>
      <w:proofErr w:type="spellEnd"/>
      <w:r w:rsidRPr="00D37C86">
        <w:rPr>
          <w:rFonts w:ascii="Times New Roman" w:eastAsia="Arial" w:hAnsi="Times New Roman" w:cs="Times New Roman"/>
          <w:sz w:val="24"/>
          <w:szCs w:val="24"/>
        </w:rPr>
        <w:t xml:space="preserve"> Drug Testing, the Hailey Police Department, NAMI </w:t>
      </w:r>
      <w:proofErr w:type="spellStart"/>
      <w:r w:rsidRPr="00D37C86">
        <w:rPr>
          <w:rFonts w:ascii="Times New Roman" w:eastAsia="Arial" w:hAnsi="Times New Roman" w:cs="Times New Roman"/>
          <w:sz w:val="24"/>
          <w:szCs w:val="24"/>
        </w:rPr>
        <w:t>Woodriver</w:t>
      </w:r>
      <w:proofErr w:type="spellEnd"/>
      <w:r w:rsidRPr="00D37C86">
        <w:rPr>
          <w:rFonts w:ascii="Times New Roman" w:eastAsia="Arial" w:hAnsi="Times New Roman" w:cs="Times New Roman"/>
          <w:sz w:val="24"/>
          <w:szCs w:val="24"/>
        </w:rPr>
        <w:t>, and the Idaho Office of Drug Policy</w:t>
      </w:r>
      <w:r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DB58D9" w:rsidRPr="00DB58D9" w:rsidRDefault="00DB58D9" w:rsidP="00DB58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58D9" w:rsidRPr="00DB58D9" w:rsidRDefault="00DB58D9" w:rsidP="00DB58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B58D9">
        <w:rPr>
          <w:rFonts w:ascii="Times New Roman" w:eastAsia="Times New Roman" w:hAnsi="Times New Roman" w:cs="Times New Roman"/>
          <w:sz w:val="24"/>
        </w:rPr>
        <w:t>“National Prescription Drug Take Back Day events are a free and easy way to dispose of unused medications that are often kept in our homes unsecured. These events help prevent the misuse of prescription drugs and make a positive difference in our communities,” said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B58D9">
        <w:rPr>
          <w:rFonts w:ascii="Times New Roman" w:eastAsia="Times New Roman" w:hAnsi="Times New Roman" w:cs="Times New Roman"/>
          <w:sz w:val="24"/>
        </w:rPr>
        <w:t>MaryAnn Doshier</w:t>
      </w:r>
      <w:r>
        <w:rPr>
          <w:rFonts w:ascii="Times New Roman" w:eastAsia="Times New Roman" w:hAnsi="Times New Roman" w:cs="Times New Roman"/>
          <w:sz w:val="24"/>
        </w:rPr>
        <w:t>, SCPHD Health Education Specialist.</w:t>
      </w:r>
    </w:p>
    <w:p w:rsidR="00DB58D9" w:rsidRPr="00DB58D9" w:rsidRDefault="00DB58D9" w:rsidP="00DB58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58D9" w:rsidRPr="00DB58D9" w:rsidRDefault="00DB58D9" w:rsidP="00DB58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B58D9">
        <w:rPr>
          <w:rFonts w:ascii="Times New Roman" w:eastAsia="Times New Roman" w:hAnsi="Times New Roman" w:cs="Times New Roman"/>
          <w:color w:val="000000"/>
          <w:sz w:val="24"/>
        </w:rPr>
        <w:t>Idaho ranks 8</w:t>
      </w:r>
      <w:r w:rsidRPr="00DB58D9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th</w:t>
      </w:r>
      <w:r w:rsidRPr="00DB58D9">
        <w:rPr>
          <w:rFonts w:ascii="Times New Roman" w:eastAsia="Times New Roman" w:hAnsi="Times New Roman" w:cs="Times New Roman"/>
          <w:color w:val="000000"/>
          <w:sz w:val="24"/>
        </w:rPr>
        <w:t xml:space="preserve"> in the nation for pain reliever misuse among people age 12 and older</w:t>
      </w:r>
      <w:r w:rsidR="00E2514D">
        <w:rPr>
          <w:rFonts w:ascii="Times New Roman" w:eastAsia="Times New Roman" w:hAnsi="Times New Roman" w:cs="Times New Roman"/>
          <w:color w:val="000000"/>
          <w:sz w:val="24"/>
        </w:rPr>
        <w:t>. I</w:t>
      </w:r>
      <w:r w:rsidRPr="00DB58D9">
        <w:rPr>
          <w:rFonts w:ascii="Times New Roman" w:eastAsia="Times New Roman" w:hAnsi="Times New Roman" w:cs="Times New Roman"/>
          <w:color w:val="000000"/>
          <w:sz w:val="24"/>
        </w:rPr>
        <w:t>n 2019, state and national surveys found that over 14% of 9</w:t>
      </w:r>
      <w:r w:rsidRPr="00DB58D9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th</w:t>
      </w:r>
      <w:r w:rsidRPr="00DB58D9">
        <w:rPr>
          <w:rFonts w:ascii="Times New Roman" w:eastAsia="Times New Roman" w:hAnsi="Times New Roman" w:cs="Times New Roman"/>
          <w:color w:val="000000"/>
          <w:sz w:val="24"/>
        </w:rPr>
        <w:t xml:space="preserve"> to 12</w:t>
      </w:r>
      <w:r w:rsidRPr="00DB58D9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th</w:t>
      </w:r>
      <w:r w:rsidRPr="00DB58D9">
        <w:rPr>
          <w:rFonts w:ascii="Times New Roman" w:eastAsia="Times New Roman" w:hAnsi="Times New Roman" w:cs="Times New Roman"/>
          <w:color w:val="000000"/>
          <w:sz w:val="24"/>
        </w:rPr>
        <w:t xml:space="preserve"> graders in Idaho reported either improperly taking a prescription pain medication or taking pain medication that was not prescribed to them at least once in their life. While a majority of youth did not report misusing prescription drugs, of those that did, over 41% took or received them from a family member or friend, and over 60% misused the medication in their own home. </w:t>
      </w:r>
    </w:p>
    <w:p w:rsidR="00DB58D9" w:rsidRPr="00DB58D9" w:rsidRDefault="00DB58D9" w:rsidP="00DB58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58D9" w:rsidRPr="00DB58D9" w:rsidRDefault="00DB58D9" w:rsidP="00DB58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B58D9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When left in a medicine cabinet, thrown away or flushed, unused prescriptions can be dangerous to people, animals, or the environment. </w:t>
      </w:r>
      <w:r w:rsidRPr="00E2514D">
        <w:rPr>
          <w:rFonts w:ascii="Times New Roman" w:eastAsia="Times New Roman" w:hAnsi="Times New Roman" w:cs="Times New Roman"/>
          <w:b/>
          <w:color w:val="000000"/>
          <w:sz w:val="24"/>
        </w:rPr>
        <w:t>Help keep our community safe and healthy by dropping off your old medication on Saturday, April 30th.</w:t>
      </w:r>
      <w:r w:rsidRPr="00DB58D9"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DB58D9" w:rsidRPr="00DB58D9" w:rsidRDefault="00DB58D9" w:rsidP="00DB58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58D9" w:rsidRPr="00DB58D9" w:rsidRDefault="00DB58D9" w:rsidP="00DB58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B58D9">
        <w:rPr>
          <w:rFonts w:ascii="Times New Roman" w:eastAsia="Times New Roman" w:hAnsi="Times New Roman" w:cs="Times New Roman"/>
          <w:color w:val="000000"/>
          <w:sz w:val="24"/>
        </w:rPr>
        <w:t xml:space="preserve">If you miss your local Take Back Day and need to dispose of prescription medications, find year-round drop off locations online at </w:t>
      </w:r>
      <w:hyperlink r:id="rId7" w:history="1">
        <w:r w:rsidRPr="00DB58D9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www.odp.idaho.gov/prescription-drug-take-back-program/</w:t>
        </w:r>
      </w:hyperlink>
      <w:r w:rsidRPr="00DB58D9"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DB58D9" w:rsidRPr="00DB58D9" w:rsidRDefault="00DB58D9" w:rsidP="00DB58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58D9" w:rsidRPr="00DB58D9" w:rsidRDefault="00DB58D9" w:rsidP="00DB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B58D9">
        <w:rPr>
          <w:rFonts w:ascii="Times New Roman" w:eastAsia="Times New Roman" w:hAnsi="Times New Roman" w:cs="Times New Roman"/>
          <w:color w:val="000000"/>
          <w:sz w:val="24"/>
        </w:rPr>
        <w:t>###</w:t>
      </w:r>
    </w:p>
    <w:p w:rsidR="00DB58D9" w:rsidRPr="00DB58D9" w:rsidRDefault="00DB58D9" w:rsidP="00DB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B58D9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To learn more about National Prescription Drug Take Back Day, please visit the Drug Enforcement Agency’s website at </w:t>
      </w:r>
      <w:hyperlink r:id="rId8" w:history="1">
        <w:r w:rsidRPr="00DB58D9">
          <w:rPr>
            <w:rFonts w:ascii="Times New Roman" w:eastAsia="Times New Roman" w:hAnsi="Times New Roman" w:cs="Times New Roman"/>
            <w:i/>
            <w:iCs/>
            <w:color w:val="0563C1"/>
            <w:sz w:val="24"/>
            <w:u w:val="single"/>
          </w:rPr>
          <w:t>https://takebackday.dea.gov/</w:t>
        </w:r>
      </w:hyperlink>
    </w:p>
    <w:p w:rsidR="00261556" w:rsidRPr="00DB58D9" w:rsidRDefault="00261556" w:rsidP="000A6917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sectPr w:rsidR="00261556" w:rsidRPr="00DB58D9" w:rsidSect="00795CAD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05DB"/>
    <w:multiLevelType w:val="hybridMultilevel"/>
    <w:tmpl w:val="B736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84401"/>
    <w:multiLevelType w:val="hybridMultilevel"/>
    <w:tmpl w:val="4D08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67081"/>
    <w:multiLevelType w:val="hybridMultilevel"/>
    <w:tmpl w:val="AFE22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34B05"/>
    <w:multiLevelType w:val="hybridMultilevel"/>
    <w:tmpl w:val="6D5CEFFE"/>
    <w:lvl w:ilvl="0" w:tplc="927C06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BED03E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86EC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A246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5C1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304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A3A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08D3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F08F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26586"/>
    <w:multiLevelType w:val="hybridMultilevel"/>
    <w:tmpl w:val="02908890"/>
    <w:lvl w:ilvl="0" w:tplc="BA7484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B597C"/>
    <w:multiLevelType w:val="hybridMultilevel"/>
    <w:tmpl w:val="32040E5E"/>
    <w:lvl w:ilvl="0" w:tplc="AFAA7F0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5074B"/>
    <w:multiLevelType w:val="hybridMultilevel"/>
    <w:tmpl w:val="CCAA2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01D61"/>
    <w:multiLevelType w:val="hybridMultilevel"/>
    <w:tmpl w:val="9A2A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A3A36"/>
    <w:multiLevelType w:val="hybridMultilevel"/>
    <w:tmpl w:val="E364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B596A"/>
    <w:multiLevelType w:val="hybridMultilevel"/>
    <w:tmpl w:val="ED8C9D72"/>
    <w:lvl w:ilvl="0" w:tplc="BA7484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B090F"/>
    <w:multiLevelType w:val="hybridMultilevel"/>
    <w:tmpl w:val="6C12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5359A"/>
    <w:multiLevelType w:val="hybridMultilevel"/>
    <w:tmpl w:val="33BE8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CAD"/>
    <w:rsid w:val="00027BEF"/>
    <w:rsid w:val="00031FED"/>
    <w:rsid w:val="0006012D"/>
    <w:rsid w:val="000A6917"/>
    <w:rsid w:val="000E40C8"/>
    <w:rsid w:val="000F0DF0"/>
    <w:rsid w:val="00103969"/>
    <w:rsid w:val="001C0C34"/>
    <w:rsid w:val="002169A1"/>
    <w:rsid w:val="00261556"/>
    <w:rsid w:val="00291893"/>
    <w:rsid w:val="00317673"/>
    <w:rsid w:val="003B5536"/>
    <w:rsid w:val="003D7BD8"/>
    <w:rsid w:val="004604B4"/>
    <w:rsid w:val="004729A1"/>
    <w:rsid w:val="004E69D5"/>
    <w:rsid w:val="00534A6E"/>
    <w:rsid w:val="00652FE8"/>
    <w:rsid w:val="00681845"/>
    <w:rsid w:val="007204FF"/>
    <w:rsid w:val="00795CAD"/>
    <w:rsid w:val="00862CF8"/>
    <w:rsid w:val="008922A7"/>
    <w:rsid w:val="00896CA1"/>
    <w:rsid w:val="009419BA"/>
    <w:rsid w:val="00987260"/>
    <w:rsid w:val="00991494"/>
    <w:rsid w:val="009A5E56"/>
    <w:rsid w:val="009B7A64"/>
    <w:rsid w:val="009D6CD9"/>
    <w:rsid w:val="00B53FBD"/>
    <w:rsid w:val="00BB140B"/>
    <w:rsid w:val="00BF51BF"/>
    <w:rsid w:val="00C1183E"/>
    <w:rsid w:val="00C2362B"/>
    <w:rsid w:val="00C8242B"/>
    <w:rsid w:val="00CF4996"/>
    <w:rsid w:val="00D01795"/>
    <w:rsid w:val="00D37C86"/>
    <w:rsid w:val="00DB58D9"/>
    <w:rsid w:val="00E2514D"/>
    <w:rsid w:val="00E65B47"/>
    <w:rsid w:val="00E819AF"/>
    <w:rsid w:val="00EC5D45"/>
    <w:rsid w:val="00F1408E"/>
    <w:rsid w:val="00F810A8"/>
    <w:rsid w:val="00FB03A8"/>
    <w:rsid w:val="00FC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7853F"/>
  <w15:docId w15:val="{104BCD8B-6AE3-492D-83DF-D55DAD6A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1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B14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C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5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795C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49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499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B14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B14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BB1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1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5606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023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001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523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kebackday.dea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dp.idaho.gov/prescription-drug-take-back-progr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 Cody Orchard</dc:creator>
  <cp:lastModifiedBy>Brianna Bodily</cp:lastModifiedBy>
  <cp:revision>3</cp:revision>
  <cp:lastPrinted>2018-10-23T16:21:00Z</cp:lastPrinted>
  <dcterms:created xsi:type="dcterms:W3CDTF">2022-04-21T16:39:00Z</dcterms:created>
  <dcterms:modified xsi:type="dcterms:W3CDTF">2022-04-21T19:51:00Z</dcterms:modified>
</cp:coreProperties>
</file>